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Compensación automática de par y de deslizamiento, pudiendo entregar hasta un 150% del par nominal a 5 Hz. Operación extremadamente silenciosa.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Tensión de salida con un contenido mínimo en armónicos gracias a la innovadora técnica SVPWM (Space Vector Pulse Width Modulation) con portadora de hasta 10 kHz. Por supuesto, el VFD-L comparte con sus hermanos mayores de la familia VFD de Delta su robustez, su fiabilidad y su extremada facilidad de configuración, virtudes que les han hecho legendarios.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Frecuencia de salida 1.0 ~ 400Hz.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 ajustable curva / f.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Carrier frecuencia de hasta 10 kHz.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Auto refuerzo de par y compensación de deslizamiento.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Construir-en la comunicación MODBUS, la velocidad de transmisión de hasta 9600 bps.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filtro incorporado EMI.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APLICACIONES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simple corte de madera, cinta transportadora, máquina de trefilado, etc.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